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A" w:rsidRDefault="00E23946" w:rsidP="0036532A">
      <w:pPr>
        <w:spacing w:after="0" w:line="360" w:lineRule="auto"/>
        <w:rPr>
          <w:rFonts w:ascii="Segoe UI" w:hAnsi="Segoe UI" w:cs="Segoe UI"/>
          <w:sz w:val="24"/>
          <w:szCs w:val="24"/>
        </w:rPr>
      </w:pPr>
      <w:r w:rsidRPr="00E23946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476500" cy="352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32A" w:rsidRDefault="0036532A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</w:p>
    <w:p w:rsidR="005F7F58" w:rsidRDefault="009D445C" w:rsidP="00E273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подводит итоги 2023 года по ведению реестра границ</w:t>
      </w:r>
    </w:p>
    <w:p w:rsidR="00BA3CCC" w:rsidRPr="0036532A" w:rsidRDefault="00BA3CCC" w:rsidP="005F7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1D" w:rsidRDefault="00E23946" w:rsidP="0036532A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Наполненность реестра границ актуальной достоверной информацией является </w:t>
      </w:r>
      <w:r w:rsidRPr="00E23946">
        <w:rPr>
          <w:rFonts w:ascii="Times New Roman" w:hAnsi="Times New Roman" w:cs="Times New Roman"/>
          <w:b/>
          <w:sz w:val="28"/>
          <w:szCs w:val="28"/>
        </w:rPr>
        <w:t>основой для улучшения процесса управления земельными ресурсами, защиты имущественных прав граждан, предотвращения нарушен</w:t>
      </w:r>
      <w:r w:rsidR="00392C78">
        <w:rPr>
          <w:rFonts w:ascii="Times New Roman" w:hAnsi="Times New Roman" w:cs="Times New Roman"/>
          <w:b/>
          <w:sz w:val="28"/>
          <w:szCs w:val="28"/>
        </w:rPr>
        <w:t>ия земельного законодательства и</w:t>
      </w:r>
      <w:r w:rsidRPr="00E23946">
        <w:rPr>
          <w:rFonts w:ascii="Times New Roman" w:hAnsi="Times New Roman" w:cs="Times New Roman"/>
          <w:b/>
          <w:sz w:val="28"/>
          <w:szCs w:val="28"/>
        </w:rPr>
        <w:t xml:space="preserve"> повышения инвестиционной привлекательности региона.</w:t>
      </w:r>
    </w:p>
    <w:p w:rsidR="00FC527B" w:rsidRPr="00E273AE" w:rsidRDefault="00FC527B" w:rsidP="00FC52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3AE">
        <w:rPr>
          <w:rFonts w:ascii="Times New Roman" w:hAnsi="Times New Roman" w:cs="Times New Roman"/>
          <w:color w:val="000000"/>
          <w:sz w:val="28"/>
          <w:szCs w:val="28"/>
        </w:rPr>
        <w:t>Реестр границ в 202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 году пополнился сведениями о границах: 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874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 Архангельской области</w:t>
      </w:r>
      <w:r w:rsidR="0067617F">
        <w:rPr>
          <w:rFonts w:ascii="Times New Roman" w:hAnsi="Times New Roman" w:cs="Times New Roman"/>
          <w:color w:val="000000"/>
          <w:sz w:val="28"/>
          <w:szCs w:val="28"/>
        </w:rPr>
        <w:t xml:space="preserve"> и Ненецкого автономного округа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1185</w:t>
      </w:r>
      <w:r w:rsidRPr="009D144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сервитутов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926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объектов культурного наследия,</w:t>
      </w:r>
      <w:r w:rsidR="009D1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D144F">
        <w:rPr>
          <w:rFonts w:ascii="Times New Roman" w:hAnsi="Times New Roman" w:cs="Times New Roman"/>
          <w:color w:val="000000"/>
          <w:sz w:val="28"/>
          <w:szCs w:val="28"/>
        </w:rPr>
        <w:t xml:space="preserve"> особо охраняемых природных территорий,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44F" w:rsidRPr="0085182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51824" w:rsidRPr="00851824"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="009D144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зон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1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 xml:space="preserve"> лесничеств</w:t>
      </w:r>
      <w:r w:rsidR="00851824">
        <w:rPr>
          <w:rFonts w:ascii="Times New Roman" w:hAnsi="Times New Roman" w:cs="Times New Roman"/>
          <w:color w:val="000000"/>
          <w:sz w:val="28"/>
          <w:szCs w:val="28"/>
        </w:rPr>
        <w:t>а и 105 береговых линий</w:t>
      </w:r>
      <w:r w:rsidRPr="00E273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45C" w:rsidRDefault="009D445C" w:rsidP="00FC52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 2023 году специалистами регионального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</w:t>
      </w:r>
      <w:r w:rsidR="00666F32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шены работы по внесению в Единый государственный реестр недвижимости </w:t>
      </w:r>
      <w:r w:rsidR="00666F32">
        <w:rPr>
          <w:rFonts w:ascii="Times New Roman" w:hAnsi="Times New Roman" w:cs="Times New Roman"/>
          <w:color w:val="000000"/>
          <w:sz w:val="28"/>
          <w:szCs w:val="28"/>
        </w:rPr>
        <w:t xml:space="preserve">(ЕГРН)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 лесничествах, расположенных на землях лесного фонда Архангельской области и </w:t>
      </w:r>
      <w:r w:rsidRPr="00065902">
        <w:rPr>
          <w:rFonts w:ascii="Times New Roman" w:hAnsi="Times New Roman" w:cs="Times New Roman"/>
          <w:color w:val="000000"/>
          <w:sz w:val="28"/>
          <w:szCs w:val="28"/>
        </w:rPr>
        <w:t>Ненецкого автономного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871" w:rsidRDefault="00A3668D" w:rsidP="00FC52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же </w:t>
      </w:r>
      <w:r w:rsidR="00666F32">
        <w:rPr>
          <w:rFonts w:ascii="Times New Roman" w:hAnsi="Times New Roman" w:cs="Times New Roman"/>
          <w:color w:val="000000"/>
          <w:sz w:val="28"/>
          <w:szCs w:val="28"/>
        </w:rPr>
        <w:t>в ЕГРН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внесены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 о таких значимых для региона объектах как: </w:t>
      </w:r>
      <w:r w:rsidR="009D445C">
        <w:rPr>
          <w:rFonts w:ascii="Times New Roman" w:hAnsi="Times New Roman" w:cs="Times New Roman"/>
          <w:color w:val="000000"/>
          <w:sz w:val="28"/>
          <w:szCs w:val="28"/>
        </w:rPr>
        <w:t>Сольвычегодский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природный биологический заказник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D445C">
        <w:rPr>
          <w:rFonts w:ascii="Times New Roman" w:hAnsi="Times New Roman" w:cs="Times New Roman"/>
          <w:color w:val="000000"/>
          <w:sz w:val="28"/>
          <w:szCs w:val="28"/>
        </w:rPr>
        <w:t>Приморский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природный ландшафтный заказник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9D445C">
        <w:rPr>
          <w:rFonts w:ascii="Times New Roman" w:hAnsi="Times New Roman" w:cs="Times New Roman"/>
          <w:color w:val="000000"/>
          <w:sz w:val="28"/>
          <w:szCs w:val="28"/>
        </w:rPr>
        <w:t>Кулойский</w:t>
      </w:r>
      <w:proofErr w:type="spellEnd"/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природный биологический заказник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>амятник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природы 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Зеленый бор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="000417DD" w:rsidRPr="000417DD">
        <w:rPr>
          <w:rFonts w:ascii="Times New Roman" w:hAnsi="Times New Roman" w:cs="Times New Roman"/>
          <w:color w:val="000000"/>
          <w:sz w:val="28"/>
          <w:szCs w:val="28"/>
        </w:rPr>
        <w:t>Шунемский</w:t>
      </w:r>
      <w:proofErr w:type="spellEnd"/>
      <w:r w:rsidR="000417DD" w:rsidRPr="000417DD">
        <w:rPr>
          <w:rFonts w:ascii="Times New Roman" w:hAnsi="Times New Roman" w:cs="Times New Roman"/>
          <w:color w:val="000000"/>
          <w:sz w:val="28"/>
          <w:szCs w:val="28"/>
        </w:rPr>
        <w:t xml:space="preserve"> сосновый бор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0417DD" w:rsidRPr="000417DD">
        <w:rPr>
          <w:rFonts w:ascii="Times New Roman" w:hAnsi="Times New Roman" w:cs="Times New Roman"/>
          <w:color w:val="000000"/>
          <w:sz w:val="28"/>
          <w:szCs w:val="28"/>
        </w:rPr>
        <w:t>Аргуновский</w:t>
      </w:r>
      <w:proofErr w:type="spellEnd"/>
      <w:r w:rsidR="000417DD" w:rsidRPr="000417DD">
        <w:rPr>
          <w:rFonts w:ascii="Times New Roman" w:hAnsi="Times New Roman" w:cs="Times New Roman"/>
          <w:color w:val="000000"/>
          <w:sz w:val="28"/>
          <w:szCs w:val="28"/>
        </w:rPr>
        <w:t xml:space="preserve"> сосновый бор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DD" w:rsidRPr="000417DD">
        <w:rPr>
          <w:rFonts w:ascii="Times New Roman" w:hAnsi="Times New Roman" w:cs="Times New Roman"/>
          <w:color w:val="000000"/>
          <w:sz w:val="28"/>
          <w:szCs w:val="28"/>
        </w:rPr>
        <w:t>«Пихты под Архангельском»</w:t>
      </w:r>
      <w:r w:rsidR="000417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>ерритори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505B4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культурного наследия (памятников истории и культуры) народов Российской Федерации </w:t>
      </w:r>
      <w:r w:rsidR="00C67871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505B45" w:rsidRPr="00505B45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</w:t>
      </w:r>
      <w:r w:rsidR="00C67871" w:rsidRPr="00C67871">
        <w:rPr>
          <w:rFonts w:ascii="Times New Roman" w:hAnsi="Times New Roman" w:cs="Times New Roman"/>
          <w:color w:val="000000"/>
          <w:sz w:val="28"/>
          <w:szCs w:val="28"/>
        </w:rPr>
        <w:t>«Монастырский хозяйственный комплекс на Сельдяном мысе»</w:t>
      </w:r>
      <w:r w:rsidR="000517A7">
        <w:rPr>
          <w:rFonts w:ascii="Times New Roman" w:hAnsi="Times New Roman" w:cs="Times New Roman"/>
          <w:color w:val="000000"/>
          <w:sz w:val="28"/>
          <w:szCs w:val="28"/>
        </w:rPr>
        <w:t xml:space="preserve"> в п. Соловецкий</w:t>
      </w:r>
      <w:r w:rsidR="00C678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871" w:rsidRPr="00C6787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67871" w:rsidRPr="00C67871">
        <w:rPr>
          <w:rFonts w:ascii="Times New Roman" w:hAnsi="Times New Roman" w:cs="Times New Roman"/>
          <w:color w:val="000000"/>
          <w:sz w:val="28"/>
          <w:szCs w:val="28"/>
        </w:rPr>
        <w:t>Александро-Ошевенский</w:t>
      </w:r>
      <w:proofErr w:type="spellEnd"/>
      <w:r w:rsidR="00C67871" w:rsidRPr="00C67871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монастырь»</w:t>
      </w:r>
      <w:r w:rsidR="000517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0517A7">
        <w:rPr>
          <w:rFonts w:ascii="Times New Roman" w:hAnsi="Times New Roman" w:cs="Times New Roman"/>
          <w:color w:val="000000"/>
          <w:sz w:val="28"/>
          <w:szCs w:val="28"/>
        </w:rPr>
        <w:t>Каргопольском</w:t>
      </w:r>
      <w:proofErr w:type="spellEnd"/>
      <w:r w:rsidR="000517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округе</w:t>
      </w:r>
      <w:r w:rsidR="00C678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7871" w:rsidRPr="00C67871">
        <w:rPr>
          <w:rFonts w:ascii="Times New Roman" w:hAnsi="Times New Roman" w:cs="Times New Roman"/>
          <w:color w:val="000000"/>
          <w:sz w:val="28"/>
          <w:szCs w:val="28"/>
        </w:rPr>
        <w:t>«Вознесенская церковь (деревянная)»</w:t>
      </w:r>
      <w:r w:rsidR="000517A7">
        <w:rPr>
          <w:rFonts w:ascii="Times New Roman" w:hAnsi="Times New Roman" w:cs="Times New Roman"/>
          <w:color w:val="000000"/>
          <w:sz w:val="28"/>
          <w:szCs w:val="28"/>
        </w:rPr>
        <w:t xml:space="preserve"> в Приморском муниципальном округе</w:t>
      </w:r>
      <w:r w:rsidR="00C67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0E0A" w:rsidRDefault="00C90E0A" w:rsidP="00FC52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E0A">
        <w:rPr>
          <w:rFonts w:ascii="Times New Roman" w:hAnsi="Times New Roman" w:cs="Times New Roman"/>
          <w:sz w:val="28"/>
          <w:szCs w:val="28"/>
        </w:rPr>
        <w:lastRenderedPageBreak/>
        <w:t>По итогам 202</w:t>
      </w:r>
      <w:r w:rsidR="00C67871">
        <w:rPr>
          <w:rFonts w:ascii="Times New Roman" w:hAnsi="Times New Roman" w:cs="Times New Roman"/>
          <w:sz w:val="28"/>
          <w:szCs w:val="28"/>
        </w:rPr>
        <w:t>3</w:t>
      </w:r>
      <w:r w:rsidRPr="00C90E0A">
        <w:rPr>
          <w:rFonts w:ascii="Times New Roman" w:hAnsi="Times New Roman" w:cs="Times New Roman"/>
          <w:sz w:val="28"/>
          <w:szCs w:val="28"/>
        </w:rPr>
        <w:t xml:space="preserve"> года в реестре границ содержатся сведения о более 2</w:t>
      </w:r>
      <w:r w:rsidR="00C67871">
        <w:rPr>
          <w:rFonts w:ascii="Times New Roman" w:hAnsi="Times New Roman" w:cs="Times New Roman"/>
          <w:sz w:val="28"/>
          <w:szCs w:val="28"/>
        </w:rPr>
        <w:t>5</w:t>
      </w:r>
      <w:r w:rsidRPr="00C90E0A">
        <w:rPr>
          <w:rFonts w:ascii="Times New Roman" w:hAnsi="Times New Roman" w:cs="Times New Roman"/>
          <w:sz w:val="28"/>
          <w:szCs w:val="28"/>
        </w:rPr>
        <w:t xml:space="preserve"> тыс. границ зон с особыми условиями использования территорий, расположенных в Архангельской области и Ненецком автономном округе. Из них </w:t>
      </w:r>
      <w:r w:rsidR="00C67871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C90E0A">
        <w:rPr>
          <w:rFonts w:ascii="Times New Roman" w:hAnsi="Times New Roman" w:cs="Times New Roman"/>
          <w:sz w:val="28"/>
          <w:szCs w:val="28"/>
        </w:rPr>
        <w:t>2,</w:t>
      </w:r>
      <w:r w:rsidR="00C67871">
        <w:rPr>
          <w:rFonts w:ascii="Times New Roman" w:hAnsi="Times New Roman" w:cs="Times New Roman"/>
          <w:sz w:val="28"/>
          <w:szCs w:val="28"/>
        </w:rPr>
        <w:t>3</w:t>
      </w:r>
      <w:r w:rsidRPr="00C90E0A">
        <w:rPr>
          <w:rFonts w:ascii="Times New Roman" w:hAnsi="Times New Roman" w:cs="Times New Roman"/>
          <w:sz w:val="28"/>
          <w:szCs w:val="28"/>
        </w:rPr>
        <w:t xml:space="preserve"> тыс.</w:t>
      </w:r>
      <w:r w:rsidR="006550BE">
        <w:rPr>
          <w:rFonts w:ascii="Times New Roman" w:hAnsi="Times New Roman" w:cs="Times New Roman"/>
          <w:sz w:val="28"/>
          <w:szCs w:val="28"/>
        </w:rPr>
        <w:t xml:space="preserve"> зон</w:t>
      </w:r>
      <w:r w:rsidRPr="00C90E0A">
        <w:rPr>
          <w:rFonts w:ascii="Times New Roman" w:hAnsi="Times New Roman" w:cs="Times New Roman"/>
          <w:sz w:val="28"/>
          <w:szCs w:val="28"/>
        </w:rPr>
        <w:t xml:space="preserve"> специалисты филиала ППК «</w:t>
      </w:r>
      <w:proofErr w:type="spellStart"/>
      <w:r w:rsidRPr="00C90E0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C90E0A">
        <w:rPr>
          <w:rFonts w:ascii="Times New Roman" w:hAnsi="Times New Roman" w:cs="Times New Roman"/>
          <w:sz w:val="28"/>
          <w:szCs w:val="28"/>
        </w:rPr>
        <w:t>» по Архангельской области и Ненецкому автономному округу внесли в</w:t>
      </w:r>
      <w:r w:rsidRPr="00C90E0A">
        <w:rPr>
          <w:rFonts w:ascii="Times New Roman" w:hAnsi="Times New Roman" w:cs="Times New Roman"/>
          <w:color w:val="000000"/>
          <w:sz w:val="28"/>
          <w:szCs w:val="28"/>
        </w:rPr>
        <w:t xml:space="preserve"> минувшем году. Наибольшее количество внесенных сведений составляют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 xml:space="preserve"> водоохранные зоны и прибрежные защитные полосы – 45</w:t>
      </w:r>
      <w:r w:rsidR="00B564DE" w:rsidRPr="00B564D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C90E0A">
        <w:rPr>
          <w:rFonts w:ascii="Times New Roman" w:hAnsi="Times New Roman" w:cs="Times New Roman"/>
          <w:color w:val="000000"/>
          <w:sz w:val="28"/>
          <w:szCs w:val="28"/>
        </w:rPr>
        <w:t>охранные зоны объектов электроэнергетики – 2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0E0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564DE" w:rsidRPr="00B5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564DE" w:rsidRPr="00B564DE">
        <w:rPr>
          <w:rFonts w:ascii="Times New Roman" w:hAnsi="Times New Roman" w:cs="Times New Roman"/>
          <w:color w:val="000000"/>
          <w:sz w:val="28"/>
          <w:szCs w:val="28"/>
        </w:rPr>
        <w:t>хранные зоны трубопроводов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 xml:space="preserve"> – 19</w:t>
      </w:r>
      <w:r w:rsidR="00B564DE" w:rsidRPr="00B564D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56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E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0B4" w:rsidRPr="00BD2BB5" w:rsidRDefault="00392C78" w:rsidP="00BD2BB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4390D">
        <w:rPr>
          <w:rFonts w:ascii="Times New Roman" w:hAnsi="Times New Roman" w:cs="Times New Roman"/>
          <w:i/>
          <w:color w:val="000000"/>
          <w:sz w:val="28"/>
          <w:szCs w:val="28"/>
        </w:rPr>
        <w:t>«Региональное Управление Р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осреестра, филиал ППК «</w:t>
      </w:r>
      <w:proofErr w:type="spellStart"/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Роскадастр</w:t>
      </w:r>
      <w:proofErr w:type="spellEnd"/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совместно </w:t>
      </w:r>
      <w:r w:rsidR="00320959" w:rsidRPr="003209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 </w:t>
      </w:r>
      <w:bookmarkStart w:id="0" w:name="_Hlk156513360"/>
      <w:r w:rsidR="00320959" w:rsidRPr="00320959">
        <w:rPr>
          <w:rFonts w:ascii="Times New Roman" w:hAnsi="Times New Roman" w:cs="Times New Roman"/>
          <w:i/>
          <w:color w:val="000000"/>
          <w:sz w:val="28"/>
          <w:szCs w:val="28"/>
        </w:rPr>
        <w:t>органами исполнительной власти регионов и органами местного самоуправления</w:t>
      </w:r>
      <w:r w:rsidR="003209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bookmarkEnd w:id="0"/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провод</w:t>
      </w:r>
      <w:r w:rsidR="00320959">
        <w:rPr>
          <w:rFonts w:ascii="Times New Roman" w:hAnsi="Times New Roman" w:cs="Times New Roman"/>
          <w:i/>
          <w:color w:val="000000"/>
          <w:sz w:val="28"/>
          <w:szCs w:val="28"/>
        </w:rPr>
        <w:t>я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 работу по наполнению ЕГРН достоверными и </w:t>
      </w:r>
      <w:r w:rsidR="00FD10B4">
        <w:rPr>
          <w:rFonts w:ascii="Times New Roman" w:hAnsi="Times New Roman" w:cs="Times New Roman"/>
          <w:i/>
          <w:color w:val="000000"/>
          <w:sz w:val="28"/>
          <w:szCs w:val="28"/>
        </w:rPr>
        <w:t>точными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сведениями</w:t>
      </w:r>
      <w:r w:rsidR="003209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рамках </w:t>
      </w:r>
      <w:r w:rsidR="00F97D3F" w:rsidRPr="0084390D">
        <w:rPr>
          <w:rFonts w:ascii="Times New Roman" w:hAnsi="Times New Roman" w:cs="Times New Roman"/>
          <w:i/>
          <w:sz w:val="28"/>
          <w:szCs w:val="28"/>
        </w:rPr>
        <w:t>гос</w:t>
      </w:r>
      <w:r w:rsidR="005C2222">
        <w:rPr>
          <w:rFonts w:ascii="Times New Roman" w:hAnsi="Times New Roman" w:cs="Times New Roman"/>
          <w:i/>
          <w:sz w:val="28"/>
          <w:szCs w:val="28"/>
        </w:rPr>
        <w:t xml:space="preserve">ударственной </w:t>
      </w:r>
      <w:r w:rsidR="00F97D3F" w:rsidRPr="0084390D">
        <w:rPr>
          <w:rFonts w:ascii="Times New Roman" w:hAnsi="Times New Roman" w:cs="Times New Roman"/>
          <w:i/>
          <w:sz w:val="28"/>
          <w:szCs w:val="28"/>
        </w:rPr>
        <w:t>программы «</w:t>
      </w:r>
      <w:r w:rsidR="00243C85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F97D3F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ациональная система</w:t>
      </w:r>
      <w:r w:rsidR="00943321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пространственных данных</w:t>
      </w:r>
      <w:r w:rsidR="00F97D3F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43321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5C22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4390D" w:rsidRPr="0084390D">
        <w:rPr>
          <w:rFonts w:ascii="Times New Roman" w:hAnsi="Times New Roman" w:cs="Times New Roman"/>
          <w:i/>
          <w:color w:val="000000"/>
          <w:sz w:val="28"/>
          <w:szCs w:val="28"/>
        </w:rPr>
        <w:t>– отме</w:t>
      </w:r>
      <w:r w:rsidR="005C2222">
        <w:rPr>
          <w:rFonts w:ascii="Times New Roman" w:hAnsi="Times New Roman" w:cs="Times New Roman"/>
          <w:i/>
          <w:color w:val="000000"/>
          <w:sz w:val="28"/>
          <w:szCs w:val="28"/>
        </w:rPr>
        <w:t>чает заместитель</w:t>
      </w:r>
      <w:r w:rsidR="0084390D" w:rsidRPr="008439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руководителя Управления регионального Росреестра</w:t>
      </w:r>
      <w:r w:rsidR="005C222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Екатерина Долганова</w:t>
      </w:r>
      <w:r w:rsidR="005C2222" w:rsidRPr="00FD10B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- </w:t>
      </w:r>
      <w:r w:rsidR="005C2222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Качество и полнота данных ЕГРН оказывают существенное влияние на инвестиционную, экономическую и социальную составляющую региона. Для успешной реализации такой масштабной задачи </w:t>
      </w:r>
      <w:r w:rsidR="00FD10B4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нам </w:t>
      </w:r>
      <w:r w:rsidR="005C2222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важно </w:t>
      </w:r>
      <w:r w:rsidR="00FD10B4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максимально вовлечь в процесс </w:t>
      </w:r>
      <w:r w:rsidR="005C2222" w:rsidRPr="00FD10B4">
        <w:rPr>
          <w:rFonts w:ascii="Times New Roman" w:hAnsi="Times New Roman" w:cs="Tahoma"/>
          <w:i/>
          <w:color w:val="000000"/>
          <w:sz w:val="28"/>
          <w:szCs w:val="28"/>
        </w:rPr>
        <w:t>региональны</w:t>
      </w:r>
      <w:r w:rsidR="00FD10B4" w:rsidRPr="00FD10B4">
        <w:rPr>
          <w:rFonts w:ascii="Times New Roman" w:hAnsi="Times New Roman" w:cs="Tahoma"/>
          <w:i/>
          <w:color w:val="000000"/>
          <w:sz w:val="28"/>
          <w:szCs w:val="28"/>
        </w:rPr>
        <w:t>е</w:t>
      </w:r>
      <w:r w:rsidR="005C2222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 орган</w:t>
      </w:r>
      <w:r w:rsidR="00FD10B4" w:rsidRPr="00FD10B4">
        <w:rPr>
          <w:rFonts w:ascii="Times New Roman" w:hAnsi="Times New Roman" w:cs="Tahoma"/>
          <w:i/>
          <w:color w:val="000000"/>
          <w:sz w:val="28"/>
          <w:szCs w:val="28"/>
        </w:rPr>
        <w:t>ы</w:t>
      </w:r>
      <w:r w:rsidR="005C2222" w:rsidRPr="00FD10B4">
        <w:rPr>
          <w:rFonts w:ascii="Times New Roman" w:hAnsi="Times New Roman" w:cs="Tahoma"/>
          <w:i/>
          <w:color w:val="000000"/>
          <w:sz w:val="28"/>
          <w:szCs w:val="28"/>
        </w:rPr>
        <w:t xml:space="preserve"> власти</w:t>
      </w:r>
      <w:r w:rsidR="00FD10B4" w:rsidRPr="00FD10B4">
        <w:rPr>
          <w:rFonts w:ascii="Times New Roman" w:hAnsi="Times New Roman" w:cs="Tahoma"/>
          <w:i/>
          <w:color w:val="000000"/>
          <w:sz w:val="28"/>
          <w:szCs w:val="28"/>
        </w:rPr>
        <w:t>, муниципалитеты и организовать эффективное взаимодействие всех заинтересованных структур».</w:t>
      </w:r>
      <w:r w:rsidR="00FD10B4">
        <w:rPr>
          <w:rFonts w:ascii="Times New Roman" w:hAnsi="Times New Roman" w:cs="Tahoma"/>
          <w:color w:val="000000"/>
          <w:sz w:val="28"/>
          <w:szCs w:val="28"/>
        </w:rPr>
        <w:t xml:space="preserve"> </w:t>
      </w:r>
    </w:p>
    <w:p w:rsidR="005F7F58" w:rsidRPr="0036532A" w:rsidRDefault="00B564DE" w:rsidP="00FD10B4">
      <w:pPr>
        <w:spacing w:after="0" w:line="34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Информацию </w:t>
      </w:r>
      <w:r>
        <w:rPr>
          <w:rFonts w:ascii="Times New Roman" w:hAnsi="Times New Roman" w:cs="Tahoma"/>
          <w:color w:val="000000"/>
          <w:sz w:val="28"/>
          <w:szCs w:val="28"/>
        </w:rPr>
        <w:t>об объектах реестра границ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, сведения о которых содержатся в </w:t>
      </w:r>
      <w:r w:rsidR="00666F32">
        <w:rPr>
          <w:rFonts w:ascii="Times New Roman" w:hAnsi="Times New Roman" w:cs="Tahoma"/>
          <w:color w:val="000000"/>
          <w:sz w:val="28"/>
          <w:szCs w:val="28"/>
        </w:rPr>
        <w:t>ЕГРН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>, можно получить с помощью общедоступного сервиса «</w:t>
      </w:r>
      <w:hyperlink r:id="rId9" w:history="1">
        <w:r w:rsidRPr="00566BB6">
          <w:rPr>
            <w:rStyle w:val="a5"/>
            <w:rFonts w:ascii="Times New Roman" w:hAnsi="Times New Roman" w:cs="Tahoma"/>
            <w:sz w:val="28"/>
            <w:szCs w:val="28"/>
          </w:rPr>
          <w:t>Публичная кадастровая карта</w:t>
        </w:r>
      </w:hyperlink>
      <w:r w:rsidRPr="00566BB6">
        <w:rPr>
          <w:rFonts w:ascii="Times New Roman" w:hAnsi="Times New Roman" w:cs="Tahoma"/>
          <w:color w:val="000000"/>
          <w:sz w:val="28"/>
          <w:szCs w:val="28"/>
        </w:rPr>
        <w:t xml:space="preserve">» либо заказав выписку из ЕГРН в любом многофункциональном центре  или на сайте </w:t>
      </w:r>
      <w:r w:rsidR="00065902" w:rsidRPr="00065902">
        <w:rPr>
          <w:rFonts w:ascii="Times New Roman" w:hAnsi="Times New Roman" w:cs="Tahoma"/>
          <w:sz w:val="28"/>
          <w:szCs w:val="28"/>
        </w:rPr>
        <w:t>Г</w:t>
      </w:r>
      <w:r w:rsidR="00065902">
        <w:rPr>
          <w:rFonts w:ascii="Times New Roman" w:hAnsi="Times New Roman" w:cs="Tahoma"/>
          <w:sz w:val="28"/>
          <w:szCs w:val="28"/>
        </w:rPr>
        <w:t>осуслуг</w:t>
      </w:r>
      <w:r w:rsidR="00666F32">
        <w:rPr>
          <w:rFonts w:ascii="Times New Roman" w:hAnsi="Times New Roman" w:cs="Tahoma"/>
          <w:sz w:val="28"/>
          <w:szCs w:val="28"/>
        </w:rPr>
        <w:t>и</w:t>
      </w:r>
      <w:r w:rsidRPr="00566BB6">
        <w:rPr>
          <w:rFonts w:ascii="Times New Roman" w:hAnsi="Times New Roman" w:cs="Tahoma"/>
          <w:color w:val="000000"/>
          <w:sz w:val="28"/>
          <w:szCs w:val="28"/>
        </w:rPr>
        <w:t>.</w:t>
      </w:r>
    </w:p>
    <w:p w:rsidR="00904082" w:rsidRPr="0036532A" w:rsidRDefault="00904082" w:rsidP="00144FD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36532A" w:rsidRDefault="0036532A" w:rsidP="000C2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32A" w:rsidSect="0085303B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FE" w:rsidRDefault="00DC2DFE" w:rsidP="0085303B">
      <w:pPr>
        <w:spacing w:after="0" w:line="240" w:lineRule="auto"/>
      </w:pPr>
      <w:r>
        <w:separator/>
      </w:r>
    </w:p>
  </w:endnote>
  <w:endnote w:type="continuationSeparator" w:id="0">
    <w:p w:rsidR="00DC2DFE" w:rsidRDefault="00DC2DFE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31" w:rsidRDefault="00750231" w:rsidP="00750231">
    <w:pPr>
      <w:pStyle w:val="a8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Материал подготовлен филиалом ППК «</w:t>
    </w:r>
    <w:proofErr w:type="spellStart"/>
    <w:r>
      <w:rPr>
        <w:rFonts w:ascii="Times New Roman" w:hAnsi="Times New Roman" w:cs="Times New Roman"/>
        <w:i/>
      </w:rPr>
      <w:t>Роскадастр</w:t>
    </w:r>
    <w:proofErr w:type="spellEnd"/>
    <w:r>
      <w:rPr>
        <w:rFonts w:ascii="Times New Roman" w:hAnsi="Times New Roman" w:cs="Times New Roman"/>
        <w:i/>
      </w:rPr>
      <w:t>» по Архангельской области</w:t>
    </w:r>
  </w:p>
  <w:p w:rsidR="00750231" w:rsidRDefault="00750231" w:rsidP="00750231">
    <w:pPr>
      <w:pStyle w:val="a8"/>
      <w:jc w:val="center"/>
    </w:pPr>
    <w:r>
      <w:rPr>
        <w:rFonts w:ascii="Times New Roman" w:hAnsi="Times New Roman" w:cs="Times New Roman"/>
        <w:i/>
      </w:rPr>
      <w:t>и Ненецкому автономному округу и региональным Управлением Росреестра</w:t>
    </w:r>
  </w:p>
  <w:p w:rsidR="00750231" w:rsidRDefault="007502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231" w:rsidRDefault="00750231" w:rsidP="00750231">
    <w:pPr>
      <w:pStyle w:val="a8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Материал подготовлен филиалом ППК «</w:t>
    </w:r>
    <w:proofErr w:type="spellStart"/>
    <w:r>
      <w:rPr>
        <w:rFonts w:ascii="Times New Roman" w:hAnsi="Times New Roman" w:cs="Times New Roman"/>
        <w:i/>
      </w:rPr>
      <w:t>Роскадастр</w:t>
    </w:r>
    <w:proofErr w:type="spellEnd"/>
    <w:r>
      <w:rPr>
        <w:rFonts w:ascii="Times New Roman" w:hAnsi="Times New Roman" w:cs="Times New Roman"/>
        <w:i/>
      </w:rPr>
      <w:t>» по Архангельской области</w:t>
    </w:r>
  </w:p>
  <w:p w:rsidR="00750231" w:rsidRDefault="00750231" w:rsidP="00750231">
    <w:pPr>
      <w:pStyle w:val="a8"/>
      <w:jc w:val="center"/>
    </w:pPr>
    <w:r>
      <w:rPr>
        <w:rFonts w:ascii="Times New Roman" w:hAnsi="Times New Roman" w:cs="Times New Roman"/>
        <w:i/>
      </w:rPr>
      <w:t>и Ненецкому автономному округу и региональным Управлением Росреестра</w:t>
    </w:r>
  </w:p>
  <w:p w:rsidR="00750231" w:rsidRDefault="00750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FE" w:rsidRDefault="00DC2DFE" w:rsidP="0085303B">
      <w:pPr>
        <w:spacing w:after="0" w:line="240" w:lineRule="auto"/>
      </w:pPr>
      <w:r>
        <w:separator/>
      </w:r>
    </w:p>
  </w:footnote>
  <w:footnote w:type="continuationSeparator" w:id="0">
    <w:p w:rsidR="00DC2DFE" w:rsidRDefault="00DC2DFE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1613B8" w:rsidRDefault="00FC7AA5">
        <w:pPr>
          <w:pStyle w:val="a6"/>
          <w:jc w:val="center"/>
        </w:pPr>
        <w:r>
          <w:fldChar w:fldCharType="begin"/>
        </w:r>
        <w:r w:rsidR="006C0F8C">
          <w:instrText xml:space="preserve"> PAGE   \* MERGEFORMAT </w:instrText>
        </w:r>
        <w:r>
          <w:fldChar w:fldCharType="separate"/>
        </w:r>
        <w:r w:rsidR="00C20A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3B8" w:rsidRDefault="001613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25244"/>
    <w:rsid w:val="000417DD"/>
    <w:rsid w:val="000517A7"/>
    <w:rsid w:val="00065902"/>
    <w:rsid w:val="00075435"/>
    <w:rsid w:val="000919D1"/>
    <w:rsid w:val="00092423"/>
    <w:rsid w:val="000A012F"/>
    <w:rsid w:val="000C21E7"/>
    <w:rsid w:val="000D6C25"/>
    <w:rsid w:val="00106D5B"/>
    <w:rsid w:val="00112213"/>
    <w:rsid w:val="00116B3F"/>
    <w:rsid w:val="00144FD1"/>
    <w:rsid w:val="001613B8"/>
    <w:rsid w:val="00161FCF"/>
    <w:rsid w:val="00174696"/>
    <w:rsid w:val="00187597"/>
    <w:rsid w:val="001B46C2"/>
    <w:rsid w:val="001D2BAD"/>
    <w:rsid w:val="002001DE"/>
    <w:rsid w:val="00214986"/>
    <w:rsid w:val="00243C85"/>
    <w:rsid w:val="00246E94"/>
    <w:rsid w:val="0026055B"/>
    <w:rsid w:val="00277F8A"/>
    <w:rsid w:val="00295B4D"/>
    <w:rsid w:val="002D1BA3"/>
    <w:rsid w:val="002D2E21"/>
    <w:rsid w:val="002D5180"/>
    <w:rsid w:val="00320959"/>
    <w:rsid w:val="0032221E"/>
    <w:rsid w:val="00336184"/>
    <w:rsid w:val="00336580"/>
    <w:rsid w:val="00360673"/>
    <w:rsid w:val="0036532A"/>
    <w:rsid w:val="00392C78"/>
    <w:rsid w:val="003B438F"/>
    <w:rsid w:val="003C421D"/>
    <w:rsid w:val="003D2705"/>
    <w:rsid w:val="004147D2"/>
    <w:rsid w:val="0048606E"/>
    <w:rsid w:val="004A339B"/>
    <w:rsid w:val="004F62CF"/>
    <w:rsid w:val="0050021E"/>
    <w:rsid w:val="00505B45"/>
    <w:rsid w:val="00541DBB"/>
    <w:rsid w:val="00566BB6"/>
    <w:rsid w:val="00570EEB"/>
    <w:rsid w:val="005A09BE"/>
    <w:rsid w:val="005A153C"/>
    <w:rsid w:val="005B15B0"/>
    <w:rsid w:val="005C2222"/>
    <w:rsid w:val="005E1BD4"/>
    <w:rsid w:val="005E4D8A"/>
    <w:rsid w:val="005F7F58"/>
    <w:rsid w:val="006025D1"/>
    <w:rsid w:val="0061601D"/>
    <w:rsid w:val="00625604"/>
    <w:rsid w:val="006550BE"/>
    <w:rsid w:val="006647AE"/>
    <w:rsid w:val="00666F32"/>
    <w:rsid w:val="0067617F"/>
    <w:rsid w:val="006A0365"/>
    <w:rsid w:val="006A65D7"/>
    <w:rsid w:val="006C0F8C"/>
    <w:rsid w:val="006C485F"/>
    <w:rsid w:val="00750231"/>
    <w:rsid w:val="007B260E"/>
    <w:rsid w:val="007C6A44"/>
    <w:rsid w:val="007D118B"/>
    <w:rsid w:val="00813929"/>
    <w:rsid w:val="00814946"/>
    <w:rsid w:val="0084390D"/>
    <w:rsid w:val="00851824"/>
    <w:rsid w:val="0085303B"/>
    <w:rsid w:val="008C1AD2"/>
    <w:rsid w:val="008E66B7"/>
    <w:rsid w:val="00904082"/>
    <w:rsid w:val="00914556"/>
    <w:rsid w:val="00943321"/>
    <w:rsid w:val="0096186E"/>
    <w:rsid w:val="0098293D"/>
    <w:rsid w:val="009922C5"/>
    <w:rsid w:val="00994302"/>
    <w:rsid w:val="009B0005"/>
    <w:rsid w:val="009D144F"/>
    <w:rsid w:val="009D445C"/>
    <w:rsid w:val="009E23EB"/>
    <w:rsid w:val="009F190D"/>
    <w:rsid w:val="00A23FEF"/>
    <w:rsid w:val="00A2761D"/>
    <w:rsid w:val="00A3343C"/>
    <w:rsid w:val="00A3668D"/>
    <w:rsid w:val="00A44E71"/>
    <w:rsid w:val="00A70AA0"/>
    <w:rsid w:val="00A82EB0"/>
    <w:rsid w:val="00AF6F71"/>
    <w:rsid w:val="00B00EC2"/>
    <w:rsid w:val="00B02678"/>
    <w:rsid w:val="00B119D6"/>
    <w:rsid w:val="00B564DE"/>
    <w:rsid w:val="00BA3CCC"/>
    <w:rsid w:val="00BB45EF"/>
    <w:rsid w:val="00BD2BB5"/>
    <w:rsid w:val="00BE140B"/>
    <w:rsid w:val="00BF4935"/>
    <w:rsid w:val="00C20A68"/>
    <w:rsid w:val="00C41C5D"/>
    <w:rsid w:val="00C67871"/>
    <w:rsid w:val="00C90E0A"/>
    <w:rsid w:val="00CC10DD"/>
    <w:rsid w:val="00CC50FB"/>
    <w:rsid w:val="00CD59B6"/>
    <w:rsid w:val="00D610E1"/>
    <w:rsid w:val="00D73DF5"/>
    <w:rsid w:val="00D753DD"/>
    <w:rsid w:val="00D94F05"/>
    <w:rsid w:val="00DA7CA9"/>
    <w:rsid w:val="00DC2DFE"/>
    <w:rsid w:val="00E0370C"/>
    <w:rsid w:val="00E102DF"/>
    <w:rsid w:val="00E23946"/>
    <w:rsid w:val="00E273AE"/>
    <w:rsid w:val="00E659B6"/>
    <w:rsid w:val="00E72F90"/>
    <w:rsid w:val="00E733FD"/>
    <w:rsid w:val="00EC0707"/>
    <w:rsid w:val="00F11B19"/>
    <w:rsid w:val="00F336FC"/>
    <w:rsid w:val="00F97D3F"/>
    <w:rsid w:val="00FC4970"/>
    <w:rsid w:val="00FC527B"/>
    <w:rsid w:val="00FC6323"/>
    <w:rsid w:val="00FC7AA5"/>
    <w:rsid w:val="00FD10B4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303B"/>
  </w:style>
  <w:style w:type="paragraph" w:styleId="aa">
    <w:name w:val="Balloon Text"/>
    <w:basedOn w:val="a"/>
    <w:link w:val="ab"/>
    <w:uiPriority w:val="99"/>
    <w:semiHidden/>
    <w:unhideWhenUsed/>
    <w:rsid w:val="0036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0D676-C0E9-410B-8334-7B3D6EC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verholomova</cp:lastModifiedBy>
  <cp:revision>7</cp:revision>
  <cp:lastPrinted>2024-01-22T13:03:00Z</cp:lastPrinted>
  <dcterms:created xsi:type="dcterms:W3CDTF">2024-01-19T07:21:00Z</dcterms:created>
  <dcterms:modified xsi:type="dcterms:W3CDTF">2024-01-29T07:42:00Z</dcterms:modified>
</cp:coreProperties>
</file>